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b/>
          <w:bCs/>
        </w:rPr>
      </w:pPr>
      <w:r>
        <w:rPr>
          <w:b/>
          <w:bCs/>
          <w:color w:val="333333"/>
          <w:sz w:val="36"/>
          <w:szCs w:val="36"/>
        </w:rPr>
        <w:t>学校食堂防鼠知识培训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</w:pPr>
      <w:r>
        <w:rPr>
          <w:color w:val="333333"/>
        </w:rPr>
        <w:t>⒈门窗严丝合缝，门与门框、窗与窗棱缝隙应小于6毫米，食品加工操作间、售货厅、食品、药品仓库、副食仓库及其它可招致鼠害的场所木质门的下沿，应镶包内外30厘米高铁皮；楼房地下室或地上一层的窗户及通风孔应加装13x13毫米的铁丝网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333333"/>
        </w:rPr>
        <w:t>⒉ 各种管道或电缆进出建筑的孔洞用水泥等材料堵塞；室内可能被鼠类利用的孔洞、缝隙也用水泥填堵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</w:pPr>
      <w:r>
        <w:rPr>
          <w:color w:val="333333"/>
        </w:rPr>
        <w:t>⒊ 下水道应装返水碗，室内排水沟装有完整铁篦，通往外界出水口部位应有13x13毫米防鼠铁丝网闸。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333333"/>
        </w:rPr>
        <w:t>⒋ 粮食、副食调料、药品等仓库木门应包有30厘米高铁皮，经常开启的门应设置50厘米高包铁皮的防鼠挡板，库内常年备有盛装新鲜灭鼠药品的鼠盒或粘鼠板。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b/>
          <w:bCs/>
        </w:rPr>
      </w:pPr>
      <w:r>
        <w:rPr>
          <w:b/>
          <w:bCs/>
          <w:color w:val="333333"/>
        </w:rPr>
        <w:t xml:space="preserve">灭鼠的基本原则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333333"/>
        </w:rPr>
        <w:t>（一）加强领导、大力宣传、发动群众，既要效果好，又要确保安全。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333333"/>
        </w:rPr>
        <w:t>（二）调查掌握鼠性鼠情，针对具体情况，采取适当的方法，在适宜的时机进行灭鼠。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333333"/>
        </w:rPr>
        <w:t>（三）交替使用灭鼠药物和器械，防止产生耐药性及拒食性。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333333"/>
        </w:rPr>
        <w:t>（四）采取综合防制措施，做好防鼠及灭鼠工作。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333333"/>
        </w:rPr>
        <w:t xml:space="preserve">（五）坚持反复灭鼠，不断巩固和扩大灭鼠成果。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b/>
          <w:bCs/>
        </w:rPr>
      </w:pPr>
      <w:bookmarkStart w:id="0" w:name="_GoBack"/>
      <w:r>
        <w:rPr>
          <w:b/>
          <w:bCs/>
          <w:color w:val="333333"/>
        </w:rPr>
        <w:t>灭鼠方法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333333"/>
        </w:rPr>
        <w:t>（一）物理防制：利用捕鼠器械（鼠夹、鼠笼、粘鼠板）、电子猫等捕鼠;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333333"/>
        </w:rPr>
        <w:t>（二）化学防制：毒饵灭鼠和熏蒸灭鼠 慢性杀鼠毒饵：敌鼠钠盐、溴敌隆、大隆等（对人畜鱼鸟极为安全，不易误食，无残留和二次中毒，特效解毒药为维生素K1）。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7B2D3FB3"/>
    <w:rsid w:val="7B2D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2023-11-14T03:14:00Z</dcterms:created>
  <dc:creator>A 小芳（299送138）</dc:creator>
  <cp:lastModifiedBy>A 小芳（299送138）</cp:lastModifiedBy>
  <dcterms:modified xsi:type="dcterms:W3CDTF">2023-11-14T03:15:22Z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2ABF79395FEA4A8588B9B97A3A1C4E64_11</vt:lpwstr>
  </property>
</Properties>
</file>